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C8947BD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8A771F" w:rsidRPr="008A771F">
        <w:rPr>
          <w:rFonts w:ascii="Times New Roman" w:hAnsi="Times New Roman"/>
          <w:bCs/>
          <w:sz w:val="28"/>
          <w:szCs w:val="28"/>
        </w:rPr>
        <w:t>объекта электросетевого хозяйства «</w:t>
      </w:r>
      <w:r w:rsidR="00266B49">
        <w:rPr>
          <w:rFonts w:ascii="Times New Roman" w:hAnsi="Times New Roman"/>
          <w:bCs/>
          <w:sz w:val="28"/>
          <w:szCs w:val="28"/>
        </w:rPr>
        <w:t>ЭСК</w:t>
      </w:r>
      <w:r w:rsidR="008A771F" w:rsidRPr="008A771F">
        <w:rPr>
          <w:rFonts w:ascii="Times New Roman" w:hAnsi="Times New Roman"/>
          <w:bCs/>
          <w:sz w:val="28"/>
          <w:szCs w:val="28"/>
        </w:rPr>
        <w:t xml:space="preserve"> Подстанция 110/10 </w:t>
      </w:r>
      <w:proofErr w:type="spellStart"/>
      <w:r w:rsidR="008A771F" w:rsidRPr="008A77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A771F" w:rsidRPr="008A771F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266B49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8A771F" w:rsidRPr="008A771F">
        <w:rPr>
          <w:rFonts w:ascii="Times New Roman" w:hAnsi="Times New Roman"/>
          <w:bCs/>
          <w:sz w:val="28"/>
          <w:szCs w:val="28"/>
        </w:rPr>
        <w:t xml:space="preserve">» (ВЛ 10кВ ф. </w:t>
      </w:r>
      <w:proofErr w:type="spellStart"/>
      <w:r w:rsidR="00266B49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266B49">
        <w:rPr>
          <w:rFonts w:ascii="Times New Roman" w:hAnsi="Times New Roman"/>
          <w:bCs/>
          <w:sz w:val="28"/>
          <w:szCs w:val="28"/>
        </w:rPr>
        <w:t xml:space="preserve"> (отпайка от сущ. Опоры 99), КЛ-10 </w:t>
      </w:r>
      <w:proofErr w:type="spellStart"/>
      <w:r w:rsidR="00266B4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66B49">
        <w:rPr>
          <w:rFonts w:ascii="Times New Roman" w:hAnsi="Times New Roman"/>
          <w:bCs/>
          <w:sz w:val="28"/>
          <w:szCs w:val="28"/>
        </w:rPr>
        <w:t xml:space="preserve"> ф. </w:t>
      </w:r>
      <w:r w:rsidR="00FA6F0C">
        <w:rPr>
          <w:rFonts w:ascii="Times New Roman" w:hAnsi="Times New Roman"/>
          <w:bCs/>
          <w:sz w:val="28"/>
          <w:szCs w:val="28"/>
        </w:rPr>
        <w:t xml:space="preserve">Автобаза, ф. Броды, ф. </w:t>
      </w:r>
      <w:proofErr w:type="spellStart"/>
      <w:r w:rsidR="00FA6F0C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FA6F0C">
        <w:rPr>
          <w:rFonts w:ascii="Times New Roman" w:hAnsi="Times New Roman"/>
          <w:bCs/>
          <w:sz w:val="28"/>
          <w:szCs w:val="28"/>
        </w:rPr>
        <w:t xml:space="preserve">, ф. </w:t>
      </w:r>
      <w:proofErr w:type="spellStart"/>
      <w:r w:rsidR="00FA6F0C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FA6F0C">
        <w:rPr>
          <w:rFonts w:ascii="Times New Roman" w:hAnsi="Times New Roman"/>
          <w:bCs/>
          <w:sz w:val="28"/>
          <w:szCs w:val="28"/>
        </w:rPr>
        <w:t xml:space="preserve"> (переход под ВЛ-110 </w:t>
      </w:r>
      <w:proofErr w:type="spellStart"/>
      <w:r w:rsidR="00FA6F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6F0C">
        <w:rPr>
          <w:rFonts w:ascii="Times New Roman" w:hAnsi="Times New Roman"/>
          <w:bCs/>
          <w:sz w:val="28"/>
          <w:szCs w:val="28"/>
        </w:rPr>
        <w:t>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20"/>
        <w:gridCol w:w="2513"/>
        <w:gridCol w:w="6018"/>
      </w:tblGrid>
      <w:tr w:rsidR="00FE685E" w14:paraId="1C2E9830" w14:textId="77777777" w:rsidTr="0017196A">
        <w:trPr>
          <w:jc w:val="center"/>
        </w:trPr>
        <w:tc>
          <w:tcPr>
            <w:tcW w:w="820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513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18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B5E2E" w14:paraId="35558A5D" w14:textId="77777777" w:rsidTr="00070DC1">
        <w:trPr>
          <w:cantSplit/>
          <w:trHeight w:val="1134"/>
          <w:jc w:val="center"/>
        </w:trPr>
        <w:tc>
          <w:tcPr>
            <w:tcW w:w="820" w:type="dxa"/>
            <w:vAlign w:val="center"/>
          </w:tcPr>
          <w:p w14:paraId="42912229" w14:textId="1EA68BF1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13" w:type="dxa"/>
            <w:vAlign w:val="center"/>
          </w:tcPr>
          <w:p w14:paraId="54D845A0" w14:textId="01C5E132" w:rsidR="005B5E2E" w:rsidRPr="0017196A" w:rsidRDefault="005B57A6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59:00:0000000:7702</w:t>
            </w:r>
          </w:p>
        </w:tc>
        <w:tc>
          <w:tcPr>
            <w:tcW w:w="6018" w:type="dxa"/>
            <w:vAlign w:val="bottom"/>
          </w:tcPr>
          <w:p w14:paraId="07F3F6F3" w14:textId="4BD807B3" w:rsidR="005B5E2E" w:rsidRPr="0017196A" w:rsidRDefault="00CF0BC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</w:t>
            </w:r>
            <w:proofErr w:type="spellStart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5B5E2E" w14:paraId="0D0D0B4C" w14:textId="77777777" w:rsidTr="00070DC1">
        <w:trPr>
          <w:jc w:val="center"/>
        </w:trPr>
        <w:tc>
          <w:tcPr>
            <w:tcW w:w="820" w:type="dxa"/>
            <w:vAlign w:val="center"/>
          </w:tcPr>
          <w:p w14:paraId="2DA9F391" w14:textId="76535F16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13" w:type="dxa"/>
            <w:vAlign w:val="center"/>
          </w:tcPr>
          <w:p w14:paraId="6BF1DD16" w14:textId="039C30CA" w:rsidR="005B5E2E" w:rsidRPr="0017196A" w:rsidRDefault="001E75B5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59:32:0000000:13902</w:t>
            </w:r>
          </w:p>
        </w:tc>
        <w:tc>
          <w:tcPr>
            <w:tcW w:w="6018" w:type="dxa"/>
            <w:vAlign w:val="bottom"/>
          </w:tcPr>
          <w:p w14:paraId="38BB85E9" w14:textId="16F7764D" w:rsidR="005B5E2E" w:rsidRPr="0017196A" w:rsidRDefault="001E75B5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Пермское лесничество, </w:t>
            </w:r>
            <w:proofErr w:type="spellStart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 (Пермское), кварталы № 44 (части выделов 41,43), №45 (части выделов 20,21,23), №50 (часть выдела 5), №51 (часть выдела 2), № 56 (часть выдела 2), на земельном участке расположены опоры ВЛ 10 </w:t>
            </w:r>
            <w:proofErr w:type="spellStart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ф.Сафроны</w:t>
            </w:r>
            <w:proofErr w:type="spellEnd"/>
          </w:p>
        </w:tc>
      </w:tr>
      <w:tr w:rsidR="005B5E2E" w14:paraId="13B552C0" w14:textId="77777777" w:rsidTr="00070DC1">
        <w:trPr>
          <w:jc w:val="center"/>
        </w:trPr>
        <w:tc>
          <w:tcPr>
            <w:tcW w:w="820" w:type="dxa"/>
            <w:vAlign w:val="center"/>
          </w:tcPr>
          <w:p w14:paraId="4877194F" w14:textId="7773B438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13" w:type="dxa"/>
            <w:vAlign w:val="center"/>
          </w:tcPr>
          <w:p w14:paraId="1C12B61B" w14:textId="41EC27AD" w:rsidR="005B5E2E" w:rsidRPr="0017196A" w:rsidRDefault="007D7CA1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color w:val="000000"/>
                <w:sz w:val="24"/>
                <w:szCs w:val="24"/>
              </w:rPr>
              <w:t>59:32:3510101:307</w:t>
            </w:r>
          </w:p>
        </w:tc>
        <w:tc>
          <w:tcPr>
            <w:tcW w:w="6018" w:type="dxa"/>
            <w:vAlign w:val="bottom"/>
          </w:tcPr>
          <w:p w14:paraId="14E0EB73" w14:textId="751881DE" w:rsidR="005B5E2E" w:rsidRPr="0017196A" w:rsidRDefault="00AC2076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5B5E2E" w14:paraId="3827D2E8" w14:textId="77777777" w:rsidTr="00070DC1">
        <w:trPr>
          <w:jc w:val="center"/>
        </w:trPr>
        <w:tc>
          <w:tcPr>
            <w:tcW w:w="820" w:type="dxa"/>
            <w:vAlign w:val="center"/>
          </w:tcPr>
          <w:p w14:paraId="2E345D87" w14:textId="2CD5B178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13" w:type="dxa"/>
            <w:vAlign w:val="center"/>
          </w:tcPr>
          <w:p w14:paraId="29F4CC5A" w14:textId="15B68F82" w:rsidR="005B5E2E" w:rsidRPr="0017196A" w:rsidRDefault="00AC2076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59:32:3510101:322</w:t>
            </w:r>
          </w:p>
        </w:tc>
        <w:tc>
          <w:tcPr>
            <w:tcW w:w="6018" w:type="dxa"/>
            <w:vAlign w:val="bottom"/>
          </w:tcPr>
          <w:p w14:paraId="2F505709" w14:textId="15DD90E6" w:rsidR="005B5E2E" w:rsidRPr="0017196A" w:rsidRDefault="00141164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Двуреченское</w:t>
            </w:r>
            <w:proofErr w:type="spellEnd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, д. Софроны</w:t>
            </w:r>
          </w:p>
        </w:tc>
      </w:tr>
      <w:tr w:rsidR="005B5E2E" w14:paraId="16798F0C" w14:textId="77777777" w:rsidTr="00070DC1">
        <w:trPr>
          <w:jc w:val="center"/>
        </w:trPr>
        <w:tc>
          <w:tcPr>
            <w:tcW w:w="820" w:type="dxa"/>
            <w:vAlign w:val="center"/>
          </w:tcPr>
          <w:p w14:paraId="6AD2D191" w14:textId="1D061C71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13" w:type="dxa"/>
            <w:vAlign w:val="center"/>
          </w:tcPr>
          <w:p w14:paraId="34BE85DD" w14:textId="177E9B36" w:rsidR="005B5E2E" w:rsidRPr="0017196A" w:rsidRDefault="00141164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59:32:3510101:503</w:t>
            </w:r>
          </w:p>
        </w:tc>
        <w:tc>
          <w:tcPr>
            <w:tcW w:w="6018" w:type="dxa"/>
            <w:vAlign w:val="bottom"/>
          </w:tcPr>
          <w:p w14:paraId="0C222F34" w14:textId="4A307BD5" w:rsidR="005B5E2E" w:rsidRPr="0017196A" w:rsidRDefault="00141164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Пермский край, Пермский район, Пермское лесничество,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Лобановское</w:t>
            </w:r>
            <w:proofErr w:type="spellEnd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 участковое лесничество (Пермское), кварталы № 46 (часть выдела 8), № 52 (часть выдела 7), на земельном участке расположены опоры ВЛ 10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кВ</w:t>
            </w:r>
            <w:proofErr w:type="spellEnd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 ф.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Сафроны</w:t>
            </w:r>
            <w:proofErr w:type="spellEnd"/>
          </w:p>
        </w:tc>
      </w:tr>
      <w:tr w:rsidR="005B5E2E" w14:paraId="4056BA00" w14:textId="77777777" w:rsidTr="00070DC1">
        <w:trPr>
          <w:jc w:val="center"/>
        </w:trPr>
        <w:tc>
          <w:tcPr>
            <w:tcW w:w="820" w:type="dxa"/>
            <w:vAlign w:val="center"/>
          </w:tcPr>
          <w:p w14:paraId="507178D4" w14:textId="0E7DD858" w:rsidR="005B5E2E" w:rsidRPr="0017196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13" w:type="dxa"/>
            <w:vAlign w:val="center"/>
          </w:tcPr>
          <w:p w14:paraId="2C354312" w14:textId="1C8F1B46" w:rsidR="005B5E2E" w:rsidRPr="0017196A" w:rsidRDefault="00141164" w:rsidP="00070DC1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59:32:3510101:504</w:t>
            </w:r>
          </w:p>
        </w:tc>
        <w:tc>
          <w:tcPr>
            <w:tcW w:w="6018" w:type="dxa"/>
            <w:vAlign w:val="bottom"/>
          </w:tcPr>
          <w:p w14:paraId="125ACC27" w14:textId="7DE3A1B3" w:rsidR="005B5E2E" w:rsidRPr="0017196A" w:rsidRDefault="00141164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Пермский край, Пермский район, Пермское лесничество,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Лобановское</w:t>
            </w:r>
            <w:proofErr w:type="spellEnd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 участковое лесничество (Пермское), кварталы № 33 (часть выдела 12), №40 </w:t>
            </w:r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(часть выдела 4), № 46 (части выделов 8, 11), на земельном участке расположены опоры ВЛ 10 </w:t>
            </w:r>
            <w:proofErr w:type="spellStart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>кВ</w:t>
            </w:r>
            <w:proofErr w:type="spellEnd"/>
            <w:r w:rsidRPr="0017196A">
              <w:rPr>
                <w:rFonts w:ascii="Times New Roman" w:eastAsia="Arial Unicode MS" w:hAnsi="Times New Roman"/>
                <w:sz w:val="24"/>
                <w:szCs w:val="24"/>
              </w:rPr>
              <w:t xml:space="preserve"> ф. Автобаза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2023-12-26T04:12:00Z</dcterms:modified>
</cp:coreProperties>
</file>